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18BE" w:rsidRDefault="002518BE" w:rsidP="00605C82">
      <w:pPr>
        <w:spacing w:before="100" w:beforeAutospacing="1" w:after="100" w:afterAutospacing="1" w:line="240" w:lineRule="auto"/>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Date: 14.8.26</w:t>
      </w:r>
    </w:p>
    <w:p w:rsidR="002518BE" w:rsidRDefault="002518BE" w:rsidP="00605C82">
      <w:pPr>
        <w:spacing w:before="100" w:beforeAutospacing="1" w:after="100" w:afterAutospacing="1" w:line="240" w:lineRule="auto"/>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 xml:space="preserve">226 / Ministry of Power / opposing circular 12.8.26 / </w:t>
      </w:r>
      <w:proofErr w:type="spellStart"/>
      <w:r>
        <w:rPr>
          <w:rFonts w:ascii="Times New Roman" w:eastAsia="Times New Roman" w:hAnsi="Times New Roman" w:cs="Times New Roman"/>
          <w:b/>
          <w:bCs/>
          <w:kern w:val="36"/>
          <w:sz w:val="24"/>
          <w:szCs w:val="24"/>
        </w:rPr>
        <w:t>sadguru</w:t>
      </w:r>
      <w:proofErr w:type="spellEnd"/>
      <w:r>
        <w:rPr>
          <w:rFonts w:ascii="Times New Roman" w:eastAsia="Times New Roman" w:hAnsi="Times New Roman" w:cs="Times New Roman"/>
          <w:b/>
          <w:bCs/>
          <w:kern w:val="36"/>
          <w:sz w:val="24"/>
          <w:szCs w:val="24"/>
        </w:rPr>
        <w:t xml:space="preserve"> smart meter writ folder and file  </w:t>
      </w:r>
    </w:p>
    <w:p w:rsidR="00605C82" w:rsidRPr="009D6497" w:rsidRDefault="00605C82" w:rsidP="00605C82">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9D6497">
        <w:rPr>
          <w:rFonts w:ascii="Times New Roman" w:eastAsia="Times New Roman" w:hAnsi="Times New Roman" w:cs="Times New Roman"/>
          <w:b/>
          <w:bCs/>
          <w:kern w:val="36"/>
          <w:sz w:val="24"/>
          <w:szCs w:val="24"/>
        </w:rPr>
        <w:t>To</w:t>
      </w:r>
    </w:p>
    <w:p w:rsidR="00605C82" w:rsidRPr="009D6497" w:rsidRDefault="00605C82" w:rsidP="00605C82">
      <w:pPr>
        <w:spacing w:before="100" w:beforeAutospacing="1" w:after="100" w:afterAutospacing="1" w:line="240" w:lineRule="auto"/>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The Secretary</w:t>
      </w:r>
      <w:r w:rsidR="002518BE">
        <w:rPr>
          <w:rFonts w:ascii="Times New Roman" w:eastAsia="Times New Roman" w:hAnsi="Times New Roman" w:cs="Times New Roman"/>
          <w:sz w:val="24"/>
          <w:szCs w:val="24"/>
        </w:rPr>
        <w:t xml:space="preserve">, </w:t>
      </w:r>
      <w:r w:rsidRPr="009D6497">
        <w:rPr>
          <w:rFonts w:ascii="Times New Roman" w:eastAsia="Times New Roman" w:hAnsi="Times New Roman" w:cs="Times New Roman"/>
          <w:sz w:val="24"/>
          <w:szCs w:val="24"/>
        </w:rPr>
        <w:t>Ministry of Power</w:t>
      </w:r>
      <w:r w:rsidRPr="009D6497">
        <w:rPr>
          <w:rFonts w:ascii="Times New Roman" w:eastAsia="Times New Roman" w:hAnsi="Times New Roman" w:cs="Times New Roman"/>
          <w:sz w:val="24"/>
          <w:szCs w:val="24"/>
        </w:rPr>
        <w:br/>
        <w:t>Government of India</w:t>
      </w:r>
      <w:r w:rsidR="002518BE">
        <w:rPr>
          <w:rFonts w:ascii="Times New Roman" w:eastAsia="Times New Roman" w:hAnsi="Times New Roman" w:cs="Times New Roman"/>
          <w:sz w:val="24"/>
          <w:szCs w:val="24"/>
        </w:rPr>
        <w:t xml:space="preserve">, </w:t>
      </w:r>
      <w:proofErr w:type="spellStart"/>
      <w:r w:rsidRPr="009D6497">
        <w:rPr>
          <w:rFonts w:ascii="Times New Roman" w:eastAsia="Times New Roman" w:hAnsi="Times New Roman" w:cs="Times New Roman"/>
          <w:sz w:val="24"/>
          <w:szCs w:val="24"/>
        </w:rPr>
        <w:t>Shram</w:t>
      </w:r>
      <w:proofErr w:type="spellEnd"/>
      <w:r w:rsidRPr="009D6497">
        <w:rPr>
          <w:rFonts w:ascii="Times New Roman" w:eastAsia="Times New Roman" w:hAnsi="Times New Roman" w:cs="Times New Roman"/>
          <w:sz w:val="24"/>
          <w:szCs w:val="24"/>
        </w:rPr>
        <w:t xml:space="preserve"> Shakti </w:t>
      </w:r>
      <w:proofErr w:type="spellStart"/>
      <w:r w:rsidRPr="009D6497">
        <w:rPr>
          <w:rFonts w:ascii="Times New Roman" w:eastAsia="Times New Roman" w:hAnsi="Times New Roman" w:cs="Times New Roman"/>
          <w:sz w:val="24"/>
          <w:szCs w:val="24"/>
        </w:rPr>
        <w:t>Bhawan</w:t>
      </w:r>
      <w:proofErr w:type="spellEnd"/>
      <w:r w:rsidRPr="009D6497">
        <w:rPr>
          <w:rFonts w:ascii="Times New Roman" w:eastAsia="Times New Roman" w:hAnsi="Times New Roman" w:cs="Times New Roman"/>
          <w:sz w:val="24"/>
          <w:szCs w:val="24"/>
        </w:rPr>
        <w:br/>
        <w:t>New Delhi – 110001</w:t>
      </w:r>
    </w:p>
    <w:p w:rsidR="00605C82" w:rsidRPr="009D6497" w:rsidRDefault="00605C82" w:rsidP="009D6497">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9D6497">
        <w:rPr>
          <w:rFonts w:ascii="Times New Roman" w:eastAsia="Times New Roman" w:hAnsi="Times New Roman" w:cs="Times New Roman"/>
          <w:b/>
          <w:bCs/>
          <w:sz w:val="24"/>
          <w:szCs w:val="24"/>
        </w:rPr>
        <w:t>Subject: Representation seeking withdrawal of the Government of India Circular dated 12.08.2026 titled “Acceleration and Continuation of Smart Meter Rollout across States/UTs” as being ultra vires, arbitrary, unconstitutional, and contrary to the Electricity Act, 2003 and the Legal Metrology Act, 2009</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Respected Sir/Madam,</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 xml:space="preserve">I respectfully challenge the Government of India Circular dated </w:t>
      </w:r>
      <w:r w:rsidRPr="009D6497">
        <w:rPr>
          <w:rFonts w:ascii="Times New Roman" w:eastAsia="Times New Roman" w:hAnsi="Times New Roman" w:cs="Times New Roman"/>
          <w:b/>
          <w:bCs/>
          <w:sz w:val="24"/>
          <w:szCs w:val="24"/>
        </w:rPr>
        <w:t>12.08.2026</w:t>
      </w:r>
      <w:r w:rsidRPr="009D6497">
        <w:rPr>
          <w:rFonts w:ascii="Times New Roman" w:eastAsia="Times New Roman" w:hAnsi="Times New Roman" w:cs="Times New Roman"/>
          <w:sz w:val="24"/>
          <w:szCs w:val="24"/>
        </w:rPr>
        <w:t xml:space="preserve"> directing acceleration of smart meter installation across all consumer categories. My objection is </w:t>
      </w:r>
      <w:r w:rsidRPr="009D6497">
        <w:rPr>
          <w:rFonts w:ascii="Times New Roman" w:eastAsia="Times New Roman" w:hAnsi="Times New Roman" w:cs="Times New Roman"/>
          <w:b/>
          <w:bCs/>
          <w:sz w:val="24"/>
          <w:szCs w:val="24"/>
        </w:rPr>
        <w:t>not to smart meter technology</w:t>
      </w:r>
      <w:r w:rsidRPr="009D6497">
        <w:rPr>
          <w:rFonts w:ascii="Times New Roman" w:eastAsia="Times New Roman" w:hAnsi="Times New Roman" w:cs="Times New Roman"/>
          <w:sz w:val="24"/>
          <w:szCs w:val="24"/>
        </w:rPr>
        <w:t xml:space="preserve">, but to the </w:t>
      </w:r>
      <w:r w:rsidRPr="009D6497">
        <w:rPr>
          <w:rFonts w:ascii="Times New Roman" w:eastAsia="Times New Roman" w:hAnsi="Times New Roman" w:cs="Times New Roman"/>
          <w:b/>
          <w:bCs/>
          <w:sz w:val="24"/>
          <w:szCs w:val="24"/>
        </w:rPr>
        <w:t>blanket, compulsory, coercive, and misleading implementation</w:t>
      </w:r>
      <w:r w:rsidRPr="009D6497">
        <w:rPr>
          <w:rFonts w:ascii="Times New Roman" w:eastAsia="Times New Roman" w:hAnsi="Times New Roman" w:cs="Times New Roman"/>
          <w:sz w:val="24"/>
          <w:szCs w:val="24"/>
        </w:rPr>
        <w:t xml:space="preserve"> directed through the impugned circular, which is contrary to the Electricity Act, 2003, the Legal Metrology Act, 2009, and Articles 14, 19(1)(g), and 21 of the Constitution of India.</w:t>
      </w:r>
    </w:p>
    <w:p w:rsidR="00605C82" w:rsidRPr="004515F9" w:rsidRDefault="00605C82" w:rsidP="009D6497">
      <w:pPr>
        <w:spacing w:before="100" w:beforeAutospacing="1" w:after="100" w:afterAutospacing="1" w:line="240" w:lineRule="auto"/>
        <w:jc w:val="both"/>
        <w:outlineLvl w:val="1"/>
        <w:rPr>
          <w:rFonts w:ascii="Times New Roman" w:eastAsia="Times New Roman" w:hAnsi="Times New Roman" w:cs="Times New Roman"/>
          <w:b/>
          <w:bCs/>
          <w:sz w:val="24"/>
          <w:szCs w:val="24"/>
          <w:u w:val="single"/>
        </w:rPr>
      </w:pPr>
      <w:r w:rsidRPr="004515F9">
        <w:rPr>
          <w:rFonts w:ascii="Times New Roman" w:eastAsia="Times New Roman" w:hAnsi="Times New Roman" w:cs="Times New Roman"/>
          <w:b/>
          <w:bCs/>
          <w:sz w:val="24"/>
          <w:szCs w:val="24"/>
          <w:u w:val="single"/>
        </w:rPr>
        <w:t>1. No authority under the Electricity Act, 2003</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1.1 Section 176 of the Electricity Act, 2003 provides:</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b/>
          <w:bCs/>
          <w:sz w:val="24"/>
          <w:szCs w:val="24"/>
        </w:rPr>
        <w:t xml:space="preserve">“176. Power of Central Government to make </w:t>
      </w:r>
      <w:proofErr w:type="gramStart"/>
      <w:r w:rsidRPr="009D6497">
        <w:rPr>
          <w:rFonts w:ascii="Times New Roman" w:eastAsia="Times New Roman" w:hAnsi="Times New Roman" w:cs="Times New Roman"/>
          <w:b/>
          <w:bCs/>
          <w:sz w:val="24"/>
          <w:szCs w:val="24"/>
        </w:rPr>
        <w:t>rules.—</w:t>
      </w:r>
      <w:proofErr w:type="gramEnd"/>
      <w:r w:rsidRPr="009D6497">
        <w:rPr>
          <w:rFonts w:ascii="Times New Roman" w:eastAsia="Times New Roman" w:hAnsi="Times New Roman" w:cs="Times New Roman"/>
          <w:b/>
          <w:bCs/>
          <w:sz w:val="24"/>
          <w:szCs w:val="24"/>
        </w:rPr>
        <w:t xml:space="preserve"> (1) The Central Government may, by notification, make rules for carrying out the provisions of this Act.”</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 xml:space="preserve">1.2 The impugned circular is </w:t>
      </w:r>
      <w:r w:rsidRPr="009D6497">
        <w:rPr>
          <w:rFonts w:ascii="Times New Roman" w:eastAsia="Times New Roman" w:hAnsi="Times New Roman" w:cs="Times New Roman"/>
          <w:b/>
          <w:bCs/>
          <w:sz w:val="24"/>
          <w:szCs w:val="24"/>
        </w:rPr>
        <w:t>not a rule made by notification under Section 176</w:t>
      </w:r>
      <w:r w:rsidRPr="009D6497">
        <w:rPr>
          <w:rFonts w:ascii="Times New Roman" w:eastAsia="Times New Roman" w:hAnsi="Times New Roman" w:cs="Times New Roman"/>
          <w:sz w:val="24"/>
          <w:szCs w:val="24"/>
        </w:rPr>
        <w:t>, nor is it issued under any provision authorizing compulsory replacement of functioning meters, compulsory smart metering, compulsory conversion of billing regimes, or compulsory installation irrespective of consumer rights.</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 xml:space="preserve">1.3 An executive circular cannot amend, enlarge, override, or defeat the provisions of the Electricity Act. It is therefore </w:t>
      </w:r>
      <w:r w:rsidRPr="009D6497">
        <w:rPr>
          <w:rFonts w:ascii="Times New Roman" w:eastAsia="Times New Roman" w:hAnsi="Times New Roman" w:cs="Times New Roman"/>
          <w:b/>
          <w:bCs/>
          <w:sz w:val="24"/>
          <w:szCs w:val="24"/>
        </w:rPr>
        <w:t>ultra vires Section 176</w:t>
      </w:r>
      <w:r w:rsidRPr="009D6497">
        <w:rPr>
          <w:rFonts w:ascii="Times New Roman" w:eastAsia="Times New Roman" w:hAnsi="Times New Roman" w:cs="Times New Roman"/>
          <w:sz w:val="24"/>
          <w:szCs w:val="24"/>
        </w:rPr>
        <w:t>.</w:t>
      </w:r>
    </w:p>
    <w:p w:rsidR="00605C82" w:rsidRPr="004515F9" w:rsidRDefault="00605C82" w:rsidP="009D6497">
      <w:pPr>
        <w:spacing w:before="100" w:beforeAutospacing="1" w:after="100" w:afterAutospacing="1" w:line="240" w:lineRule="auto"/>
        <w:jc w:val="both"/>
        <w:outlineLvl w:val="1"/>
        <w:rPr>
          <w:rFonts w:ascii="Times New Roman" w:eastAsia="Times New Roman" w:hAnsi="Times New Roman" w:cs="Times New Roman"/>
          <w:b/>
          <w:bCs/>
          <w:sz w:val="24"/>
          <w:szCs w:val="24"/>
          <w:u w:val="single"/>
        </w:rPr>
      </w:pPr>
      <w:r w:rsidRPr="004515F9">
        <w:rPr>
          <w:rFonts w:ascii="Times New Roman" w:eastAsia="Times New Roman" w:hAnsi="Times New Roman" w:cs="Times New Roman"/>
          <w:b/>
          <w:bCs/>
          <w:sz w:val="24"/>
          <w:szCs w:val="24"/>
          <w:u w:val="single"/>
        </w:rPr>
        <w:t>2. RDSS does not mandate compulsory smart meters</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 xml:space="preserve">2.1 The Revamped Distribution Sector Scheme (RDSS) is intended for </w:t>
      </w:r>
      <w:r w:rsidRPr="009D6497">
        <w:rPr>
          <w:rFonts w:ascii="Times New Roman" w:eastAsia="Times New Roman" w:hAnsi="Times New Roman" w:cs="Times New Roman"/>
          <w:b/>
          <w:bCs/>
          <w:sz w:val="24"/>
          <w:szCs w:val="24"/>
        </w:rPr>
        <w:t>eligible State Government-owned and Union Territory distribution utilities</w:t>
      </w:r>
      <w:r w:rsidRPr="009D6497">
        <w:rPr>
          <w:rFonts w:ascii="Times New Roman" w:eastAsia="Times New Roman" w:hAnsi="Times New Roman" w:cs="Times New Roman"/>
          <w:sz w:val="24"/>
          <w:szCs w:val="24"/>
        </w:rPr>
        <w:t xml:space="preserve">, and participation is </w:t>
      </w:r>
      <w:r w:rsidRPr="009D6497">
        <w:rPr>
          <w:rFonts w:ascii="Times New Roman" w:eastAsia="Times New Roman" w:hAnsi="Times New Roman" w:cs="Times New Roman"/>
          <w:b/>
          <w:bCs/>
          <w:sz w:val="24"/>
          <w:szCs w:val="24"/>
        </w:rPr>
        <w:t>optional</w:t>
      </w:r>
      <w:r w:rsidRPr="009D6497">
        <w:rPr>
          <w:rFonts w:ascii="Times New Roman" w:eastAsia="Times New Roman" w:hAnsi="Times New Roman" w:cs="Times New Roman"/>
          <w:sz w:val="24"/>
          <w:szCs w:val="24"/>
        </w:rPr>
        <w:t>.</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2.2 The circular illegally converts an optional reform scheme into a compulsory nationwide mandate applicable to all consumers and distribution licensees.</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lastRenderedPageBreak/>
        <w:t>2.3 The circular also fails to distinguish between utilities with high losses and those where functioning meters already exist and the objectives of RDSS are not attracted.</w:t>
      </w:r>
    </w:p>
    <w:p w:rsidR="00605C82" w:rsidRPr="004515F9" w:rsidRDefault="00605C82" w:rsidP="009D6497">
      <w:pPr>
        <w:spacing w:before="100" w:beforeAutospacing="1" w:after="100" w:afterAutospacing="1" w:line="240" w:lineRule="auto"/>
        <w:jc w:val="both"/>
        <w:outlineLvl w:val="1"/>
        <w:rPr>
          <w:rFonts w:ascii="Times New Roman" w:eastAsia="Times New Roman" w:hAnsi="Times New Roman" w:cs="Times New Roman"/>
          <w:b/>
          <w:bCs/>
          <w:sz w:val="24"/>
          <w:szCs w:val="24"/>
          <w:u w:val="single"/>
        </w:rPr>
      </w:pPr>
      <w:r w:rsidRPr="004515F9">
        <w:rPr>
          <w:rFonts w:ascii="Times New Roman" w:eastAsia="Times New Roman" w:hAnsi="Times New Roman" w:cs="Times New Roman"/>
          <w:b/>
          <w:bCs/>
          <w:sz w:val="24"/>
          <w:szCs w:val="24"/>
          <w:u w:val="single"/>
        </w:rPr>
        <w:t>3. Misleading statement regarding prepaid and postpaid meters</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 xml:space="preserve">3.1 The circular states that smart meter installation is mandatory </w:t>
      </w:r>
      <w:r w:rsidRPr="009D6497">
        <w:rPr>
          <w:rFonts w:ascii="Times New Roman" w:eastAsia="Times New Roman" w:hAnsi="Times New Roman" w:cs="Times New Roman"/>
          <w:b/>
          <w:bCs/>
          <w:sz w:val="24"/>
          <w:szCs w:val="24"/>
        </w:rPr>
        <w:t>“irrespective of the mode of payment (pre or postpaid).”</w:t>
      </w:r>
    </w:p>
    <w:p w:rsidR="00605C82" w:rsidRPr="004515F9" w:rsidRDefault="00605C82" w:rsidP="009D6497">
      <w:pPr>
        <w:spacing w:before="100" w:beforeAutospacing="1" w:after="100" w:afterAutospacing="1" w:line="240" w:lineRule="auto"/>
        <w:jc w:val="both"/>
        <w:rPr>
          <w:rFonts w:ascii="Times New Roman" w:eastAsia="Times New Roman" w:hAnsi="Times New Roman" w:cs="Times New Roman"/>
          <w:b/>
          <w:sz w:val="24"/>
          <w:szCs w:val="24"/>
          <w:u w:val="single"/>
        </w:rPr>
      </w:pPr>
      <w:r w:rsidRPr="009D6497">
        <w:rPr>
          <w:rFonts w:ascii="Times New Roman" w:eastAsia="Times New Roman" w:hAnsi="Times New Roman" w:cs="Times New Roman"/>
          <w:sz w:val="24"/>
          <w:szCs w:val="24"/>
        </w:rPr>
        <w:t xml:space="preserve">3.2 This is </w:t>
      </w:r>
      <w:r w:rsidRPr="009D6497">
        <w:rPr>
          <w:rFonts w:ascii="Times New Roman" w:eastAsia="Times New Roman" w:hAnsi="Times New Roman" w:cs="Times New Roman"/>
          <w:b/>
          <w:bCs/>
          <w:sz w:val="24"/>
          <w:szCs w:val="24"/>
        </w:rPr>
        <w:t>materially misleading and capable of deceiving consumers</w:t>
      </w:r>
      <w:r w:rsidRPr="009D6497">
        <w:rPr>
          <w:rFonts w:ascii="Times New Roman" w:eastAsia="Times New Roman" w:hAnsi="Times New Roman" w:cs="Times New Roman"/>
          <w:sz w:val="24"/>
          <w:szCs w:val="24"/>
        </w:rPr>
        <w:t>, because it conceals the legal and financial distinction between prepaid and postpaid billing.</w:t>
      </w:r>
      <w:r w:rsidR="004515F9">
        <w:rPr>
          <w:rFonts w:ascii="Times New Roman" w:eastAsia="Times New Roman" w:hAnsi="Times New Roman" w:cs="Times New Roman"/>
          <w:sz w:val="24"/>
          <w:szCs w:val="24"/>
        </w:rPr>
        <w:t xml:space="preserve"> </w:t>
      </w:r>
      <w:r w:rsidR="004515F9" w:rsidRPr="004515F9">
        <w:rPr>
          <w:rFonts w:ascii="Times New Roman" w:eastAsia="Times New Roman" w:hAnsi="Times New Roman" w:cs="Times New Roman"/>
          <w:b/>
          <w:sz w:val="24"/>
          <w:szCs w:val="24"/>
          <w:u w:val="single"/>
        </w:rPr>
        <w:t xml:space="preserve">(section 47(5) of electricity act states that it is option of consumers to have prepaid or </w:t>
      </w:r>
      <w:proofErr w:type="gramStart"/>
      <w:r w:rsidR="004515F9" w:rsidRPr="004515F9">
        <w:rPr>
          <w:rFonts w:ascii="Times New Roman" w:eastAsia="Times New Roman" w:hAnsi="Times New Roman" w:cs="Times New Roman"/>
          <w:b/>
          <w:sz w:val="24"/>
          <w:szCs w:val="24"/>
          <w:u w:val="single"/>
        </w:rPr>
        <w:t>postpaid )</w:t>
      </w:r>
      <w:proofErr w:type="gramEnd"/>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3.3 The circular creates a false impression that consumers have no legal right to object to unilateral conversion of the billing regime.</w:t>
      </w:r>
    </w:p>
    <w:p w:rsidR="00605C82" w:rsidRPr="004515F9" w:rsidRDefault="00605C82" w:rsidP="009D6497">
      <w:pPr>
        <w:spacing w:before="100" w:beforeAutospacing="1" w:after="100" w:afterAutospacing="1" w:line="240" w:lineRule="auto"/>
        <w:jc w:val="both"/>
        <w:outlineLvl w:val="1"/>
        <w:rPr>
          <w:rFonts w:ascii="Times New Roman" w:eastAsia="Times New Roman" w:hAnsi="Times New Roman" w:cs="Times New Roman"/>
          <w:b/>
          <w:bCs/>
          <w:sz w:val="24"/>
          <w:szCs w:val="24"/>
          <w:u w:val="single"/>
        </w:rPr>
      </w:pPr>
      <w:r w:rsidRPr="004515F9">
        <w:rPr>
          <w:rFonts w:ascii="Times New Roman" w:eastAsia="Times New Roman" w:hAnsi="Times New Roman" w:cs="Times New Roman"/>
          <w:b/>
          <w:bCs/>
          <w:sz w:val="24"/>
          <w:szCs w:val="24"/>
          <w:u w:val="single"/>
        </w:rPr>
        <w:t>4. Concealment of future peak-hour (Time-of-Day) charges</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 xml:space="preserve">4.1 The circular </w:t>
      </w:r>
      <w:r w:rsidRPr="009D6497">
        <w:rPr>
          <w:rFonts w:ascii="Times New Roman" w:eastAsia="Times New Roman" w:hAnsi="Times New Roman" w:cs="Times New Roman"/>
          <w:b/>
          <w:bCs/>
          <w:sz w:val="24"/>
          <w:szCs w:val="24"/>
        </w:rPr>
        <w:t>deliberately conceals a material fact</w:t>
      </w:r>
      <w:r w:rsidRPr="009D6497">
        <w:rPr>
          <w:rFonts w:ascii="Times New Roman" w:eastAsia="Times New Roman" w:hAnsi="Times New Roman" w:cs="Times New Roman"/>
          <w:sz w:val="24"/>
          <w:szCs w:val="24"/>
        </w:rPr>
        <w:t xml:space="preserve"> that, after completion of the smart meter rollout, </w:t>
      </w:r>
      <w:r w:rsidRPr="009D6497">
        <w:rPr>
          <w:rFonts w:ascii="Times New Roman" w:eastAsia="Times New Roman" w:hAnsi="Times New Roman" w:cs="Times New Roman"/>
          <w:b/>
          <w:bCs/>
          <w:sz w:val="24"/>
          <w:szCs w:val="24"/>
        </w:rPr>
        <w:t>Time-of-Day (</w:t>
      </w:r>
      <w:proofErr w:type="spellStart"/>
      <w:r w:rsidRPr="009D6497">
        <w:rPr>
          <w:rFonts w:ascii="Times New Roman" w:eastAsia="Times New Roman" w:hAnsi="Times New Roman" w:cs="Times New Roman"/>
          <w:b/>
          <w:bCs/>
          <w:sz w:val="24"/>
          <w:szCs w:val="24"/>
        </w:rPr>
        <w:t>ToD</w:t>
      </w:r>
      <w:proofErr w:type="spellEnd"/>
      <w:r w:rsidRPr="009D6497">
        <w:rPr>
          <w:rFonts w:ascii="Times New Roman" w:eastAsia="Times New Roman" w:hAnsi="Times New Roman" w:cs="Times New Roman"/>
          <w:b/>
          <w:bCs/>
          <w:sz w:val="24"/>
          <w:szCs w:val="24"/>
        </w:rPr>
        <w:t>) / peak-hour tariff</w:t>
      </w:r>
      <w:r w:rsidRPr="009D6497">
        <w:rPr>
          <w:rFonts w:ascii="Times New Roman" w:eastAsia="Times New Roman" w:hAnsi="Times New Roman" w:cs="Times New Roman"/>
          <w:sz w:val="24"/>
          <w:szCs w:val="24"/>
        </w:rPr>
        <w:t xml:space="preserve"> can be introduced, resulting in substantially higher charges during peak hours.</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4.2 Consumers have not been informed that smart meters fundamentally alter the billing mechanism and may expose them to higher tariff liability.</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 xml:space="preserve">4.3 Such suppression of material information is </w:t>
      </w:r>
      <w:r w:rsidRPr="009D6497">
        <w:rPr>
          <w:rFonts w:ascii="Times New Roman" w:eastAsia="Times New Roman" w:hAnsi="Times New Roman" w:cs="Times New Roman"/>
          <w:b/>
          <w:bCs/>
          <w:sz w:val="24"/>
          <w:szCs w:val="24"/>
        </w:rPr>
        <w:t>misleading, arbitrary, unfair, and contrary to the principles of transparency, informed choice, and natural justice</w:t>
      </w:r>
      <w:r w:rsidRPr="009D6497">
        <w:rPr>
          <w:rFonts w:ascii="Times New Roman" w:eastAsia="Times New Roman" w:hAnsi="Times New Roman" w:cs="Times New Roman"/>
          <w:sz w:val="24"/>
          <w:szCs w:val="24"/>
        </w:rPr>
        <w:t>.</w:t>
      </w:r>
    </w:p>
    <w:p w:rsidR="00605C82" w:rsidRPr="004515F9" w:rsidRDefault="00605C82" w:rsidP="009D6497">
      <w:pPr>
        <w:spacing w:before="100" w:beforeAutospacing="1" w:after="100" w:afterAutospacing="1" w:line="240" w:lineRule="auto"/>
        <w:jc w:val="both"/>
        <w:outlineLvl w:val="1"/>
        <w:rPr>
          <w:rFonts w:ascii="Times New Roman" w:eastAsia="Times New Roman" w:hAnsi="Times New Roman" w:cs="Times New Roman"/>
          <w:b/>
          <w:bCs/>
          <w:sz w:val="24"/>
          <w:szCs w:val="24"/>
          <w:u w:val="single"/>
        </w:rPr>
      </w:pPr>
      <w:r w:rsidRPr="004515F9">
        <w:rPr>
          <w:rFonts w:ascii="Times New Roman" w:eastAsia="Times New Roman" w:hAnsi="Times New Roman" w:cs="Times New Roman"/>
          <w:b/>
          <w:bCs/>
          <w:sz w:val="24"/>
          <w:szCs w:val="24"/>
          <w:u w:val="single"/>
        </w:rPr>
        <w:t>5. Concealment of financial burden and ARR recovery</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 xml:space="preserve">5.1 The circular projects smart meters as a consumer-benefit measure but </w:t>
      </w:r>
      <w:r w:rsidRPr="009D6497">
        <w:rPr>
          <w:rFonts w:ascii="Times New Roman" w:eastAsia="Times New Roman" w:hAnsi="Times New Roman" w:cs="Times New Roman"/>
          <w:b/>
          <w:bCs/>
          <w:sz w:val="24"/>
          <w:szCs w:val="24"/>
        </w:rPr>
        <w:t>conceals that the capital cost, communication infrastructure, maintenance cost, and other expenditure may ultimately be recovered through tariff and Annual Revenue Requirement (ARR) mechanisms</w:t>
      </w:r>
      <w:r w:rsidRPr="009D6497">
        <w:rPr>
          <w:rFonts w:ascii="Times New Roman" w:eastAsia="Times New Roman" w:hAnsi="Times New Roman" w:cs="Times New Roman"/>
          <w:sz w:val="24"/>
          <w:szCs w:val="24"/>
        </w:rPr>
        <w:t>.</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5.2 No cost-benefit analysis, consumer impact assessment, or financial justification has been disclosed.</w:t>
      </w:r>
    </w:p>
    <w:p w:rsidR="00605C82" w:rsidRPr="004515F9" w:rsidRDefault="00605C82" w:rsidP="009D6497">
      <w:pPr>
        <w:spacing w:before="100" w:beforeAutospacing="1" w:after="100" w:afterAutospacing="1" w:line="240" w:lineRule="auto"/>
        <w:jc w:val="both"/>
        <w:outlineLvl w:val="1"/>
        <w:rPr>
          <w:rFonts w:ascii="Times New Roman" w:eastAsia="Times New Roman" w:hAnsi="Times New Roman" w:cs="Times New Roman"/>
          <w:b/>
          <w:bCs/>
          <w:sz w:val="24"/>
          <w:szCs w:val="24"/>
          <w:u w:val="single"/>
        </w:rPr>
      </w:pPr>
      <w:r w:rsidRPr="004515F9">
        <w:rPr>
          <w:rFonts w:ascii="Times New Roman" w:eastAsia="Times New Roman" w:hAnsi="Times New Roman" w:cs="Times New Roman"/>
          <w:b/>
          <w:bCs/>
          <w:sz w:val="24"/>
          <w:szCs w:val="24"/>
          <w:u w:val="single"/>
        </w:rPr>
        <w:t>6. Existing functioning meters cannot be arbitrarily replaced</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6.1 The circular fails to distinguish between defective meters and functioning meters.</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6.2 Replacement of accurate and functional electronic meters without technical necessity is arbitrary, wasteful, environmentally unsound, and contrary to public interest.</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6.3 No technical study has been disclosed demonstrating the necessity of replacing functioning meters.</w:t>
      </w:r>
    </w:p>
    <w:p w:rsidR="00605C82" w:rsidRPr="004515F9" w:rsidRDefault="00605C82" w:rsidP="009D6497">
      <w:pPr>
        <w:spacing w:before="100" w:beforeAutospacing="1" w:after="100" w:afterAutospacing="1" w:line="240" w:lineRule="auto"/>
        <w:jc w:val="both"/>
        <w:outlineLvl w:val="1"/>
        <w:rPr>
          <w:rFonts w:ascii="Times New Roman" w:eastAsia="Times New Roman" w:hAnsi="Times New Roman" w:cs="Times New Roman"/>
          <w:b/>
          <w:bCs/>
          <w:sz w:val="24"/>
          <w:szCs w:val="24"/>
          <w:u w:val="single"/>
        </w:rPr>
      </w:pPr>
      <w:r w:rsidRPr="004515F9">
        <w:rPr>
          <w:rFonts w:ascii="Times New Roman" w:eastAsia="Times New Roman" w:hAnsi="Times New Roman" w:cs="Times New Roman"/>
          <w:b/>
          <w:bCs/>
          <w:sz w:val="24"/>
          <w:szCs w:val="24"/>
          <w:u w:val="single"/>
        </w:rPr>
        <w:lastRenderedPageBreak/>
        <w:t>7. Legal Metrology Act, 2009 overrides inconsistent executive directions</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 xml:space="preserve">7.1 </w:t>
      </w:r>
      <w:r w:rsidRPr="009D6497">
        <w:rPr>
          <w:rFonts w:ascii="Times New Roman" w:eastAsia="Times New Roman" w:hAnsi="Times New Roman" w:cs="Times New Roman"/>
          <w:b/>
          <w:bCs/>
          <w:sz w:val="24"/>
          <w:szCs w:val="24"/>
        </w:rPr>
        <w:t>Section 3 of the Legal Metrology Act, 2009</w:t>
      </w:r>
      <w:r w:rsidRPr="009D6497">
        <w:rPr>
          <w:rFonts w:ascii="Times New Roman" w:eastAsia="Times New Roman" w:hAnsi="Times New Roman" w:cs="Times New Roman"/>
          <w:sz w:val="24"/>
          <w:szCs w:val="24"/>
        </w:rPr>
        <w:t xml:space="preserve"> provides:</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b/>
          <w:bCs/>
          <w:sz w:val="24"/>
          <w:szCs w:val="24"/>
        </w:rPr>
        <w:t xml:space="preserve">“3. Provisions of this Act to override provisions of any other </w:t>
      </w:r>
      <w:r w:rsidR="00D45104" w:rsidRPr="009D6497">
        <w:rPr>
          <w:rFonts w:ascii="Times New Roman" w:eastAsia="Times New Roman" w:hAnsi="Times New Roman" w:cs="Times New Roman"/>
          <w:b/>
          <w:bCs/>
          <w:sz w:val="24"/>
          <w:szCs w:val="24"/>
        </w:rPr>
        <w:t>law. —</w:t>
      </w:r>
      <w:r w:rsidRPr="009D6497">
        <w:rPr>
          <w:rFonts w:ascii="Times New Roman" w:eastAsia="Times New Roman" w:hAnsi="Times New Roman" w:cs="Times New Roman"/>
          <w:b/>
          <w:bCs/>
          <w:sz w:val="24"/>
          <w:szCs w:val="24"/>
        </w:rPr>
        <w:t xml:space="preserve"> The provisions of this Act shall have effect notwithstanding anything inconsistent therewith contained in any enactment other than this Act or in any instrument having effect by virtue of any enactment other than this Act.”</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 xml:space="preserve">7.2 </w:t>
      </w:r>
      <w:r w:rsidRPr="009D6497">
        <w:rPr>
          <w:rFonts w:ascii="Times New Roman" w:eastAsia="Times New Roman" w:hAnsi="Times New Roman" w:cs="Times New Roman"/>
          <w:b/>
          <w:bCs/>
          <w:sz w:val="24"/>
          <w:szCs w:val="24"/>
        </w:rPr>
        <w:t>Section 24 of the Legal Metrology Act, 2009</w:t>
      </w:r>
      <w:r w:rsidRPr="009D6497">
        <w:rPr>
          <w:rFonts w:ascii="Times New Roman" w:eastAsia="Times New Roman" w:hAnsi="Times New Roman" w:cs="Times New Roman"/>
          <w:sz w:val="24"/>
          <w:szCs w:val="24"/>
        </w:rPr>
        <w:t xml:space="preserve"> provides:</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b/>
          <w:bCs/>
          <w:sz w:val="24"/>
          <w:szCs w:val="24"/>
        </w:rPr>
        <w:t xml:space="preserve">“24. Verification and stamping of weight or </w:t>
      </w:r>
      <w:proofErr w:type="gramStart"/>
      <w:r w:rsidRPr="009D6497">
        <w:rPr>
          <w:rFonts w:ascii="Times New Roman" w:eastAsia="Times New Roman" w:hAnsi="Times New Roman" w:cs="Times New Roman"/>
          <w:b/>
          <w:bCs/>
          <w:sz w:val="24"/>
          <w:szCs w:val="24"/>
        </w:rPr>
        <w:t>measure.—</w:t>
      </w:r>
      <w:proofErr w:type="gramEnd"/>
      <w:r w:rsidRPr="009D6497">
        <w:rPr>
          <w:rFonts w:ascii="Times New Roman" w:eastAsia="Times New Roman" w:hAnsi="Times New Roman" w:cs="Times New Roman"/>
          <w:b/>
          <w:bCs/>
          <w:sz w:val="24"/>
          <w:szCs w:val="24"/>
        </w:rPr>
        <w:t xml:space="preserve"> Every weight or measure shall be verified or re-verified and stamped in such manner and at such intervals as may be prescribed.”</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7.3 Every electricity meter used for billing must comply with verification, re-verification, stamping, testing, and certification requirements.</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7.4 The impugned circular does not require disclosure of metrology certification, verification records, calibration, testing protocols, or consumer verification rights, and therefore cannot override the mandatory provisions of the Legal Metrology Act.</w:t>
      </w:r>
    </w:p>
    <w:p w:rsidR="00605C82" w:rsidRPr="004515F9" w:rsidRDefault="00605C82" w:rsidP="009D6497">
      <w:pPr>
        <w:spacing w:before="100" w:beforeAutospacing="1" w:after="100" w:afterAutospacing="1" w:line="240" w:lineRule="auto"/>
        <w:jc w:val="both"/>
        <w:outlineLvl w:val="1"/>
        <w:rPr>
          <w:rFonts w:ascii="Times New Roman" w:eastAsia="Times New Roman" w:hAnsi="Times New Roman" w:cs="Times New Roman"/>
          <w:b/>
          <w:bCs/>
          <w:sz w:val="24"/>
          <w:szCs w:val="24"/>
          <w:u w:val="single"/>
        </w:rPr>
      </w:pPr>
      <w:r w:rsidRPr="004515F9">
        <w:rPr>
          <w:rFonts w:ascii="Times New Roman" w:eastAsia="Times New Roman" w:hAnsi="Times New Roman" w:cs="Times New Roman"/>
          <w:b/>
          <w:bCs/>
          <w:sz w:val="24"/>
          <w:szCs w:val="24"/>
          <w:u w:val="single"/>
        </w:rPr>
        <w:t>8. Section 175 of the Electricity Act preserves other laws</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Section 175 provides:</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b/>
          <w:bCs/>
          <w:sz w:val="24"/>
          <w:szCs w:val="24"/>
        </w:rPr>
        <w:t xml:space="preserve">“175. Provisions of this Act to be in addition to and not in derogation of other </w:t>
      </w:r>
      <w:proofErr w:type="gramStart"/>
      <w:r w:rsidRPr="009D6497">
        <w:rPr>
          <w:rFonts w:ascii="Times New Roman" w:eastAsia="Times New Roman" w:hAnsi="Times New Roman" w:cs="Times New Roman"/>
          <w:b/>
          <w:bCs/>
          <w:sz w:val="24"/>
          <w:szCs w:val="24"/>
        </w:rPr>
        <w:t>laws.—</w:t>
      </w:r>
      <w:proofErr w:type="gramEnd"/>
      <w:r w:rsidRPr="009D6497">
        <w:rPr>
          <w:rFonts w:ascii="Times New Roman" w:eastAsia="Times New Roman" w:hAnsi="Times New Roman" w:cs="Times New Roman"/>
          <w:b/>
          <w:bCs/>
          <w:sz w:val="24"/>
          <w:szCs w:val="24"/>
        </w:rPr>
        <w:t xml:space="preserve"> The provisions of this Act are in addition to and not in derogation of any other law for the time being in force.”</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 xml:space="preserve">8.1 Consequently, the Electricity Act does </w:t>
      </w:r>
      <w:r w:rsidRPr="009D6497">
        <w:rPr>
          <w:rFonts w:ascii="Times New Roman" w:eastAsia="Times New Roman" w:hAnsi="Times New Roman" w:cs="Times New Roman"/>
          <w:b/>
          <w:bCs/>
          <w:sz w:val="24"/>
          <w:szCs w:val="24"/>
        </w:rPr>
        <w:t>not override the Legal Metrology Act, consumer protection laws, environmental laws, data protection obligations, or other statutory safeguards</w:t>
      </w:r>
      <w:r w:rsidRPr="009D6497">
        <w:rPr>
          <w:rFonts w:ascii="Times New Roman" w:eastAsia="Times New Roman" w:hAnsi="Times New Roman" w:cs="Times New Roman"/>
          <w:sz w:val="24"/>
          <w:szCs w:val="24"/>
        </w:rPr>
        <w:t>.</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8.2 The Government cannot rely upon an executive circular to bypass mandatory legal metrology compliance.</w:t>
      </w:r>
    </w:p>
    <w:p w:rsidR="00605C82" w:rsidRPr="004515F9" w:rsidRDefault="00605C82" w:rsidP="009D6497">
      <w:pPr>
        <w:spacing w:before="100" w:beforeAutospacing="1" w:after="100" w:afterAutospacing="1" w:line="240" w:lineRule="auto"/>
        <w:jc w:val="both"/>
        <w:outlineLvl w:val="1"/>
        <w:rPr>
          <w:rFonts w:ascii="Times New Roman" w:eastAsia="Times New Roman" w:hAnsi="Times New Roman" w:cs="Times New Roman"/>
          <w:b/>
          <w:bCs/>
          <w:sz w:val="24"/>
          <w:szCs w:val="24"/>
          <w:u w:val="single"/>
        </w:rPr>
      </w:pPr>
      <w:r w:rsidRPr="004515F9">
        <w:rPr>
          <w:rFonts w:ascii="Times New Roman" w:eastAsia="Times New Roman" w:hAnsi="Times New Roman" w:cs="Times New Roman"/>
          <w:b/>
          <w:bCs/>
          <w:sz w:val="24"/>
          <w:szCs w:val="24"/>
          <w:u w:val="single"/>
        </w:rPr>
        <w:t>9. Violation of natural justice</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9.1 The circular provides no mechanism for:</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a. individual notice;</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b. disclosure of reasons;</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c. consideration of consumer objections;</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lastRenderedPageBreak/>
        <w:t>d. hearing before replacement;</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e. independent technical verification; or</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f. a reasoned decision.</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9.2 Blanket implementation without hearing violates the principles of natural justice.</w:t>
      </w:r>
    </w:p>
    <w:p w:rsidR="00605C82" w:rsidRPr="004515F9" w:rsidRDefault="00605C82" w:rsidP="009D6497">
      <w:pPr>
        <w:spacing w:before="100" w:beforeAutospacing="1" w:after="100" w:afterAutospacing="1" w:line="240" w:lineRule="auto"/>
        <w:jc w:val="both"/>
        <w:outlineLvl w:val="1"/>
        <w:rPr>
          <w:rFonts w:ascii="Times New Roman" w:eastAsia="Times New Roman" w:hAnsi="Times New Roman" w:cs="Times New Roman"/>
          <w:b/>
          <w:bCs/>
          <w:sz w:val="24"/>
          <w:szCs w:val="24"/>
          <w:u w:val="single"/>
        </w:rPr>
      </w:pPr>
      <w:r w:rsidRPr="004515F9">
        <w:rPr>
          <w:rFonts w:ascii="Times New Roman" w:eastAsia="Times New Roman" w:hAnsi="Times New Roman" w:cs="Times New Roman"/>
          <w:b/>
          <w:bCs/>
          <w:sz w:val="24"/>
          <w:szCs w:val="24"/>
          <w:u w:val="single"/>
        </w:rPr>
        <w:t>10. Violation of Articles 14, 19(1)(g), and 21</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10.1 The circular directs replacement across all consumer categories without considering:</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a. meter condition;</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b. technical necessity;</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c. consumer category;</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d. AT&amp;C loss levels;</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e. cost-benefit analysis; or</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f. existing metering performance.</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 xml:space="preserve">10.2 Such arbitrary and disproportionate action violates </w:t>
      </w:r>
      <w:r w:rsidRPr="009D6497">
        <w:rPr>
          <w:rFonts w:ascii="Times New Roman" w:eastAsia="Times New Roman" w:hAnsi="Times New Roman" w:cs="Times New Roman"/>
          <w:b/>
          <w:bCs/>
          <w:sz w:val="24"/>
          <w:szCs w:val="24"/>
        </w:rPr>
        <w:t>Articles 14, 19(1)(g), and 21 of the Constitution of India</w:t>
      </w:r>
      <w:r w:rsidRPr="009D6497">
        <w:rPr>
          <w:rFonts w:ascii="Times New Roman" w:eastAsia="Times New Roman" w:hAnsi="Times New Roman" w:cs="Times New Roman"/>
          <w:sz w:val="24"/>
          <w:szCs w:val="24"/>
        </w:rPr>
        <w:t>.</w:t>
      </w:r>
    </w:p>
    <w:p w:rsidR="00605C82" w:rsidRPr="004515F9" w:rsidRDefault="00605C82" w:rsidP="009D6497">
      <w:pPr>
        <w:spacing w:before="100" w:beforeAutospacing="1" w:after="100" w:afterAutospacing="1" w:line="240" w:lineRule="auto"/>
        <w:jc w:val="both"/>
        <w:outlineLvl w:val="1"/>
        <w:rPr>
          <w:rFonts w:ascii="Times New Roman" w:eastAsia="Times New Roman" w:hAnsi="Times New Roman" w:cs="Times New Roman"/>
          <w:b/>
          <w:bCs/>
          <w:sz w:val="24"/>
          <w:szCs w:val="24"/>
          <w:u w:val="single"/>
        </w:rPr>
      </w:pPr>
      <w:r w:rsidRPr="004515F9">
        <w:rPr>
          <w:rFonts w:ascii="Times New Roman" w:eastAsia="Times New Roman" w:hAnsi="Times New Roman" w:cs="Times New Roman"/>
          <w:b/>
          <w:bCs/>
          <w:sz w:val="24"/>
          <w:szCs w:val="24"/>
          <w:u w:val="single"/>
        </w:rPr>
        <w:t>11. Absence of technical, safety, and environmental studies</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11.1 The circular has been issued without disclosing:</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a. technical feasibility studies;</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b. safety studies;</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c. radiation studies;</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d. fire risk assessment;</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e. environmental impact assessment;</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f. disposal mechanism for existing electronic meters; and</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g. consumer impact assessment.</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lastRenderedPageBreak/>
        <w:t>11.2 Implementation without disclosure of these material documents is arbitrary and contrary to informed governance.</w:t>
      </w:r>
    </w:p>
    <w:p w:rsidR="00605C82" w:rsidRPr="004515F9" w:rsidRDefault="00605C82" w:rsidP="009D6497">
      <w:pPr>
        <w:spacing w:before="100" w:beforeAutospacing="1" w:after="100" w:afterAutospacing="1" w:line="240" w:lineRule="auto"/>
        <w:jc w:val="both"/>
        <w:outlineLvl w:val="1"/>
        <w:rPr>
          <w:rFonts w:ascii="Times New Roman" w:eastAsia="Times New Roman" w:hAnsi="Times New Roman" w:cs="Times New Roman"/>
          <w:b/>
          <w:bCs/>
          <w:sz w:val="24"/>
          <w:szCs w:val="24"/>
          <w:u w:val="single"/>
        </w:rPr>
      </w:pPr>
      <w:r w:rsidRPr="004515F9">
        <w:rPr>
          <w:rFonts w:ascii="Times New Roman" w:eastAsia="Times New Roman" w:hAnsi="Times New Roman" w:cs="Times New Roman"/>
          <w:b/>
          <w:bCs/>
          <w:sz w:val="24"/>
          <w:szCs w:val="24"/>
          <w:u w:val="single"/>
        </w:rPr>
        <w:t xml:space="preserve">12. </w:t>
      </w:r>
      <w:proofErr w:type="spellStart"/>
      <w:r w:rsidRPr="004515F9">
        <w:rPr>
          <w:rFonts w:ascii="Times New Roman" w:eastAsia="Times New Roman" w:hAnsi="Times New Roman" w:cs="Times New Roman"/>
          <w:b/>
          <w:bCs/>
          <w:sz w:val="24"/>
          <w:szCs w:val="24"/>
          <w:u w:val="single"/>
        </w:rPr>
        <w:t>Colourable</w:t>
      </w:r>
      <w:proofErr w:type="spellEnd"/>
      <w:r w:rsidRPr="004515F9">
        <w:rPr>
          <w:rFonts w:ascii="Times New Roman" w:eastAsia="Times New Roman" w:hAnsi="Times New Roman" w:cs="Times New Roman"/>
          <w:b/>
          <w:bCs/>
          <w:sz w:val="24"/>
          <w:szCs w:val="24"/>
          <w:u w:val="single"/>
        </w:rPr>
        <w:t xml:space="preserve"> exercise of executive power</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12.1 The circular seeks to convert a policy advisory into a compulsory legal mandate.</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 xml:space="preserve">12.2 It is therefore </w:t>
      </w:r>
      <w:r w:rsidRPr="009D6497">
        <w:rPr>
          <w:rFonts w:ascii="Times New Roman" w:eastAsia="Times New Roman" w:hAnsi="Times New Roman" w:cs="Times New Roman"/>
          <w:b/>
          <w:bCs/>
          <w:sz w:val="24"/>
          <w:szCs w:val="24"/>
        </w:rPr>
        <w:t xml:space="preserve">ultra vires the Electricity Act, contrary to the Legal Metrology Act, </w:t>
      </w:r>
      <w:proofErr w:type="spellStart"/>
      <w:r w:rsidRPr="009D6497">
        <w:rPr>
          <w:rFonts w:ascii="Times New Roman" w:eastAsia="Times New Roman" w:hAnsi="Times New Roman" w:cs="Times New Roman"/>
          <w:b/>
          <w:bCs/>
          <w:sz w:val="24"/>
          <w:szCs w:val="24"/>
        </w:rPr>
        <w:t>violative</w:t>
      </w:r>
      <w:proofErr w:type="spellEnd"/>
      <w:r w:rsidRPr="009D6497">
        <w:rPr>
          <w:rFonts w:ascii="Times New Roman" w:eastAsia="Times New Roman" w:hAnsi="Times New Roman" w:cs="Times New Roman"/>
          <w:b/>
          <w:bCs/>
          <w:sz w:val="24"/>
          <w:szCs w:val="24"/>
        </w:rPr>
        <w:t xml:space="preserve"> of constitutional rights, and liable to be withdrawn</w:t>
      </w:r>
      <w:r w:rsidRPr="009D6497">
        <w:rPr>
          <w:rFonts w:ascii="Times New Roman" w:eastAsia="Times New Roman" w:hAnsi="Times New Roman" w:cs="Times New Roman"/>
          <w:sz w:val="24"/>
          <w:szCs w:val="24"/>
        </w:rPr>
        <w:t>.</w:t>
      </w:r>
    </w:p>
    <w:p w:rsidR="00605C82" w:rsidRPr="004515F9" w:rsidRDefault="00605C82" w:rsidP="009D6497">
      <w:pPr>
        <w:spacing w:before="100" w:beforeAutospacing="1" w:after="100" w:afterAutospacing="1" w:line="240" w:lineRule="auto"/>
        <w:jc w:val="both"/>
        <w:outlineLvl w:val="1"/>
        <w:rPr>
          <w:rFonts w:ascii="Times New Roman" w:eastAsia="Times New Roman" w:hAnsi="Times New Roman" w:cs="Times New Roman"/>
          <w:b/>
          <w:bCs/>
          <w:sz w:val="24"/>
          <w:szCs w:val="24"/>
          <w:u w:val="single"/>
        </w:rPr>
      </w:pPr>
      <w:r w:rsidRPr="004515F9">
        <w:rPr>
          <w:rFonts w:ascii="Times New Roman" w:eastAsia="Times New Roman" w:hAnsi="Times New Roman" w:cs="Times New Roman"/>
          <w:b/>
          <w:bCs/>
          <w:sz w:val="24"/>
          <w:szCs w:val="24"/>
          <w:u w:val="single"/>
        </w:rPr>
        <w:t>Prayer</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I respectfully request the Ministry of Power to:</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 xml:space="preserve">a. </w:t>
      </w:r>
      <w:r w:rsidRPr="009D6497">
        <w:rPr>
          <w:rFonts w:ascii="Times New Roman" w:eastAsia="Times New Roman" w:hAnsi="Times New Roman" w:cs="Times New Roman"/>
          <w:b/>
          <w:bCs/>
          <w:sz w:val="24"/>
          <w:szCs w:val="24"/>
        </w:rPr>
        <w:t>withdraw the Circular dated 12.08.2026</w:t>
      </w:r>
      <w:r w:rsidRPr="009D6497">
        <w:rPr>
          <w:rFonts w:ascii="Times New Roman" w:eastAsia="Times New Roman" w:hAnsi="Times New Roman" w:cs="Times New Roman"/>
          <w:sz w:val="24"/>
          <w:szCs w:val="24"/>
        </w:rPr>
        <w:t>;</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 xml:space="preserve">b. clarify that smart meter installation is </w:t>
      </w:r>
      <w:r w:rsidRPr="009D6497">
        <w:rPr>
          <w:rFonts w:ascii="Times New Roman" w:eastAsia="Times New Roman" w:hAnsi="Times New Roman" w:cs="Times New Roman"/>
          <w:b/>
          <w:bCs/>
          <w:sz w:val="24"/>
          <w:szCs w:val="24"/>
        </w:rPr>
        <w:t>not mandatory irrespective of prepaid or postpaid mode</w:t>
      </w:r>
      <w:r w:rsidRPr="009D6497">
        <w:rPr>
          <w:rFonts w:ascii="Times New Roman" w:eastAsia="Times New Roman" w:hAnsi="Times New Roman" w:cs="Times New Roman"/>
          <w:sz w:val="24"/>
          <w:szCs w:val="24"/>
        </w:rPr>
        <w:t>;</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 xml:space="preserve">c. </w:t>
      </w:r>
      <w:proofErr w:type="gramStart"/>
      <w:r w:rsidRPr="009D6497">
        <w:rPr>
          <w:rFonts w:ascii="Times New Roman" w:eastAsia="Times New Roman" w:hAnsi="Times New Roman" w:cs="Times New Roman"/>
          <w:sz w:val="24"/>
          <w:szCs w:val="24"/>
        </w:rPr>
        <w:t>disclose</w:t>
      </w:r>
      <w:proofErr w:type="gramEnd"/>
      <w:r w:rsidRPr="009D6497">
        <w:rPr>
          <w:rFonts w:ascii="Times New Roman" w:eastAsia="Times New Roman" w:hAnsi="Times New Roman" w:cs="Times New Roman"/>
          <w:sz w:val="24"/>
          <w:szCs w:val="24"/>
        </w:rPr>
        <w:t xml:space="preserve"> the proposed implementation of </w:t>
      </w:r>
      <w:r w:rsidRPr="009D6497">
        <w:rPr>
          <w:rFonts w:ascii="Times New Roman" w:eastAsia="Times New Roman" w:hAnsi="Times New Roman" w:cs="Times New Roman"/>
          <w:b/>
          <w:bCs/>
          <w:sz w:val="24"/>
          <w:szCs w:val="24"/>
        </w:rPr>
        <w:t>Time-of-Day (peak-hour) tariffs</w:t>
      </w:r>
      <w:r w:rsidRPr="009D6497">
        <w:rPr>
          <w:rFonts w:ascii="Times New Roman" w:eastAsia="Times New Roman" w:hAnsi="Times New Roman" w:cs="Times New Roman"/>
          <w:sz w:val="24"/>
          <w:szCs w:val="24"/>
        </w:rPr>
        <w:t xml:space="preserve"> and its financial impact on consumers;</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 xml:space="preserve">d. </w:t>
      </w:r>
      <w:proofErr w:type="gramStart"/>
      <w:r w:rsidRPr="009D6497">
        <w:rPr>
          <w:rFonts w:ascii="Times New Roman" w:eastAsia="Times New Roman" w:hAnsi="Times New Roman" w:cs="Times New Roman"/>
          <w:sz w:val="24"/>
          <w:szCs w:val="24"/>
        </w:rPr>
        <w:t>disclose</w:t>
      </w:r>
      <w:proofErr w:type="gramEnd"/>
      <w:r w:rsidRPr="009D6497">
        <w:rPr>
          <w:rFonts w:ascii="Times New Roman" w:eastAsia="Times New Roman" w:hAnsi="Times New Roman" w:cs="Times New Roman"/>
          <w:sz w:val="24"/>
          <w:szCs w:val="24"/>
        </w:rPr>
        <w:t xml:space="preserve"> the cost-benefit analysis, ARR recovery mechanism, technical studies, safety studies, and environmental impact assessment;</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e. ensure compliance with the Electricity Act, 2003, the Legal Metrology Act, 2009, and principles of natural justice; and</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 xml:space="preserve">f. </w:t>
      </w:r>
      <w:proofErr w:type="gramStart"/>
      <w:r w:rsidRPr="009D6497">
        <w:rPr>
          <w:rFonts w:ascii="Times New Roman" w:eastAsia="Times New Roman" w:hAnsi="Times New Roman" w:cs="Times New Roman"/>
          <w:sz w:val="24"/>
          <w:szCs w:val="24"/>
        </w:rPr>
        <w:t>pass</w:t>
      </w:r>
      <w:proofErr w:type="gramEnd"/>
      <w:r w:rsidRPr="009D6497">
        <w:rPr>
          <w:rFonts w:ascii="Times New Roman" w:eastAsia="Times New Roman" w:hAnsi="Times New Roman" w:cs="Times New Roman"/>
          <w:sz w:val="24"/>
          <w:szCs w:val="24"/>
        </w:rPr>
        <w:t xml:space="preserve"> a </w:t>
      </w:r>
      <w:r w:rsidRPr="009D6497">
        <w:rPr>
          <w:rFonts w:ascii="Times New Roman" w:eastAsia="Times New Roman" w:hAnsi="Times New Roman" w:cs="Times New Roman"/>
          <w:b/>
          <w:bCs/>
          <w:sz w:val="24"/>
          <w:szCs w:val="24"/>
        </w:rPr>
        <w:t>reasoned speaking order within 30 days</w:t>
      </w:r>
      <w:r w:rsidRPr="009D6497">
        <w:rPr>
          <w:rFonts w:ascii="Times New Roman" w:eastAsia="Times New Roman" w:hAnsi="Times New Roman" w:cs="Times New Roman"/>
          <w:sz w:val="24"/>
          <w:szCs w:val="24"/>
        </w:rPr>
        <w:t>.</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 xml:space="preserve">Failing this, I shall be constrained to seek appropriate relief before the Hon’ble High Court under </w:t>
      </w:r>
      <w:r w:rsidRPr="009D6497">
        <w:rPr>
          <w:rFonts w:ascii="Times New Roman" w:eastAsia="Times New Roman" w:hAnsi="Times New Roman" w:cs="Times New Roman"/>
          <w:b/>
          <w:bCs/>
          <w:sz w:val="24"/>
          <w:szCs w:val="24"/>
        </w:rPr>
        <w:t>Article 226 of the Constitution of India</w:t>
      </w:r>
      <w:r w:rsidRPr="009D6497">
        <w:rPr>
          <w:rFonts w:ascii="Times New Roman" w:eastAsia="Times New Roman" w:hAnsi="Times New Roman" w:cs="Times New Roman"/>
          <w:sz w:val="24"/>
          <w:szCs w:val="24"/>
        </w:rPr>
        <w:t>, including quashing of the impugned circular, interim stay of coercive implementation, and all consequential reliefs.</w:t>
      </w:r>
    </w:p>
    <w:p w:rsidR="00605C82" w:rsidRPr="009D6497" w:rsidRDefault="00605C82" w:rsidP="009D6497">
      <w:pPr>
        <w:spacing w:before="100" w:beforeAutospacing="1" w:after="100" w:afterAutospacing="1" w:line="240" w:lineRule="auto"/>
        <w:jc w:val="both"/>
        <w:rPr>
          <w:rFonts w:ascii="Times New Roman" w:eastAsia="Times New Roman" w:hAnsi="Times New Roman" w:cs="Times New Roman"/>
          <w:sz w:val="24"/>
          <w:szCs w:val="24"/>
        </w:rPr>
      </w:pPr>
      <w:r w:rsidRPr="009D6497">
        <w:rPr>
          <w:rFonts w:ascii="Times New Roman" w:eastAsia="Times New Roman" w:hAnsi="Times New Roman" w:cs="Times New Roman"/>
          <w:sz w:val="24"/>
          <w:szCs w:val="24"/>
        </w:rPr>
        <w:t>Yours faithfully,</w:t>
      </w:r>
    </w:p>
    <w:p w:rsidR="00605C82" w:rsidRPr="009D6497" w:rsidRDefault="00605C82" w:rsidP="009D6497">
      <w:pPr>
        <w:spacing w:before="100" w:beforeAutospacing="1" w:after="100" w:afterAutospacing="1" w:line="240" w:lineRule="auto"/>
        <w:rPr>
          <w:rFonts w:ascii="Times New Roman" w:eastAsia="Times New Roman" w:hAnsi="Times New Roman" w:cs="Times New Roman"/>
          <w:sz w:val="24"/>
          <w:szCs w:val="24"/>
        </w:rPr>
      </w:pPr>
      <w:proofErr w:type="spellStart"/>
      <w:r w:rsidRPr="009D6497">
        <w:rPr>
          <w:rFonts w:ascii="Times New Roman" w:eastAsia="Times New Roman" w:hAnsi="Times New Roman" w:cs="Times New Roman"/>
          <w:b/>
          <w:bCs/>
          <w:sz w:val="24"/>
          <w:szCs w:val="24"/>
        </w:rPr>
        <w:t>Kamlakar</w:t>
      </w:r>
      <w:proofErr w:type="spellEnd"/>
      <w:r w:rsidRPr="009D6497">
        <w:rPr>
          <w:rFonts w:ascii="Times New Roman" w:eastAsia="Times New Roman" w:hAnsi="Times New Roman" w:cs="Times New Roman"/>
          <w:b/>
          <w:bCs/>
          <w:sz w:val="24"/>
          <w:szCs w:val="24"/>
        </w:rPr>
        <w:t xml:space="preserve"> </w:t>
      </w:r>
      <w:proofErr w:type="spellStart"/>
      <w:r w:rsidRPr="009D6497">
        <w:rPr>
          <w:rFonts w:ascii="Times New Roman" w:eastAsia="Times New Roman" w:hAnsi="Times New Roman" w:cs="Times New Roman"/>
          <w:b/>
          <w:bCs/>
          <w:sz w:val="24"/>
          <w:szCs w:val="24"/>
        </w:rPr>
        <w:t>Ratnakar</w:t>
      </w:r>
      <w:proofErr w:type="spellEnd"/>
      <w:r w:rsidRPr="009D6497">
        <w:rPr>
          <w:rFonts w:ascii="Times New Roman" w:eastAsia="Times New Roman" w:hAnsi="Times New Roman" w:cs="Times New Roman"/>
          <w:b/>
          <w:bCs/>
          <w:sz w:val="24"/>
          <w:szCs w:val="24"/>
        </w:rPr>
        <w:t xml:space="preserve"> </w:t>
      </w:r>
      <w:proofErr w:type="spellStart"/>
      <w:r w:rsidRPr="009D6497">
        <w:rPr>
          <w:rFonts w:ascii="Times New Roman" w:eastAsia="Times New Roman" w:hAnsi="Times New Roman" w:cs="Times New Roman"/>
          <w:b/>
          <w:bCs/>
          <w:sz w:val="24"/>
          <w:szCs w:val="24"/>
        </w:rPr>
        <w:t>Shenoy</w:t>
      </w:r>
      <w:proofErr w:type="spellEnd"/>
      <w:r w:rsidRPr="009D6497">
        <w:rPr>
          <w:rFonts w:ascii="Times New Roman" w:eastAsia="Times New Roman" w:hAnsi="Times New Roman" w:cs="Times New Roman"/>
          <w:sz w:val="24"/>
          <w:szCs w:val="24"/>
        </w:rPr>
        <w:br/>
        <w:t>Senior Citizen</w:t>
      </w:r>
      <w:r w:rsidRPr="009D6497">
        <w:rPr>
          <w:rFonts w:ascii="Times New Roman" w:eastAsia="Times New Roman" w:hAnsi="Times New Roman" w:cs="Times New Roman"/>
          <w:sz w:val="24"/>
          <w:szCs w:val="24"/>
        </w:rPr>
        <w:br/>
        <w:t>[Address]</w:t>
      </w:r>
      <w:r w:rsidRPr="009D6497">
        <w:rPr>
          <w:rFonts w:ascii="Times New Roman" w:eastAsia="Times New Roman" w:hAnsi="Times New Roman" w:cs="Times New Roman"/>
          <w:sz w:val="24"/>
          <w:szCs w:val="24"/>
        </w:rPr>
        <w:br/>
        <w:t>[Mobile]</w:t>
      </w:r>
    </w:p>
    <w:p w:rsidR="00451B03" w:rsidRPr="009D6497" w:rsidRDefault="00451B03" w:rsidP="009D6497">
      <w:pPr>
        <w:jc w:val="both"/>
        <w:rPr>
          <w:rFonts w:ascii="Times New Roman" w:hAnsi="Times New Roman" w:cs="Times New Roman"/>
          <w:sz w:val="24"/>
          <w:szCs w:val="24"/>
        </w:rPr>
      </w:pPr>
      <w:bookmarkStart w:id="0" w:name="_GoBack"/>
      <w:bookmarkEnd w:id="0"/>
    </w:p>
    <w:sectPr w:rsidR="00451B03" w:rsidRPr="009D6497">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6AD6" w:rsidRDefault="005D6AD6" w:rsidP="001B7F19">
      <w:pPr>
        <w:spacing w:after="0" w:line="240" w:lineRule="auto"/>
      </w:pPr>
      <w:r>
        <w:separator/>
      </w:r>
    </w:p>
  </w:endnote>
  <w:endnote w:type="continuationSeparator" w:id="0">
    <w:p w:rsidR="005D6AD6" w:rsidRDefault="005D6AD6" w:rsidP="001B7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7F19" w:rsidRDefault="001B7F1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7F19" w:rsidRDefault="001B7F1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7F19" w:rsidRDefault="001B7F1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6AD6" w:rsidRDefault="005D6AD6" w:rsidP="001B7F19">
      <w:pPr>
        <w:spacing w:after="0" w:line="240" w:lineRule="auto"/>
      </w:pPr>
      <w:r>
        <w:separator/>
      </w:r>
    </w:p>
  </w:footnote>
  <w:footnote w:type="continuationSeparator" w:id="0">
    <w:p w:rsidR="005D6AD6" w:rsidRDefault="005D6AD6" w:rsidP="001B7F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7F19" w:rsidRDefault="001B7F1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1900003"/>
      <w:docPartObj>
        <w:docPartGallery w:val="Page Numbers (Top of Page)"/>
        <w:docPartUnique/>
      </w:docPartObj>
    </w:sdtPr>
    <w:sdtEndPr>
      <w:rPr>
        <w:noProof/>
      </w:rPr>
    </w:sdtEndPr>
    <w:sdtContent>
      <w:p w:rsidR="001B7F19" w:rsidRDefault="001B7F19">
        <w:pPr>
          <w:pStyle w:val="Header"/>
          <w:jc w:val="center"/>
        </w:pPr>
        <w:r>
          <w:fldChar w:fldCharType="begin"/>
        </w:r>
        <w:r>
          <w:instrText xml:space="preserve"> PAGE   \* MERGEFORMAT </w:instrText>
        </w:r>
        <w:r>
          <w:fldChar w:fldCharType="separate"/>
        </w:r>
        <w:r w:rsidR="004515F9">
          <w:rPr>
            <w:noProof/>
          </w:rPr>
          <w:t>5</w:t>
        </w:r>
        <w:r>
          <w:rPr>
            <w:noProof/>
          </w:rPr>
          <w:fldChar w:fldCharType="end"/>
        </w:r>
      </w:p>
    </w:sdtContent>
  </w:sdt>
  <w:p w:rsidR="001B7F19" w:rsidRDefault="001B7F19">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7F19" w:rsidRDefault="001B7F1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C82"/>
    <w:rsid w:val="001B7F19"/>
    <w:rsid w:val="002518BE"/>
    <w:rsid w:val="003A62D2"/>
    <w:rsid w:val="004515F9"/>
    <w:rsid w:val="00451B03"/>
    <w:rsid w:val="005D6AD6"/>
    <w:rsid w:val="00605C82"/>
    <w:rsid w:val="009D6497"/>
    <w:rsid w:val="00C7508A"/>
    <w:rsid w:val="00D45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3E17C"/>
  <w15:chartTrackingRefBased/>
  <w15:docId w15:val="{060706EC-48A1-491D-9F48-6DEEB32F3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F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F19"/>
  </w:style>
  <w:style w:type="paragraph" w:styleId="Footer">
    <w:name w:val="footer"/>
    <w:basedOn w:val="Normal"/>
    <w:link w:val="FooterChar"/>
    <w:uiPriority w:val="99"/>
    <w:unhideWhenUsed/>
    <w:rsid w:val="001B7F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F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6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5</Pages>
  <Words>1249</Words>
  <Characters>7120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2026-08-12T17:53:00Z</dcterms:created>
  <dcterms:modified xsi:type="dcterms:W3CDTF">2026-08-14T11:10:00Z</dcterms:modified>
</cp:coreProperties>
</file>